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5F" w:rsidRPr="0071658B" w:rsidRDefault="00CB4691" w:rsidP="006C291E">
      <w:pPr>
        <w:shd w:val="clear" w:color="auto" w:fill="FFFFFF"/>
        <w:spacing w:after="150" w:line="30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 xml:space="preserve">GEF Small Grants </w:t>
      </w:r>
      <w:proofErr w:type="spellStart"/>
      <w:r>
        <w:rPr>
          <w:rFonts w:ascii="Arial" w:eastAsia="Times New Roman" w:hAnsi="Arial" w:cs="Arial"/>
          <w:b/>
          <w:bCs/>
        </w:rPr>
        <w:t>Programme</w:t>
      </w:r>
      <w:proofErr w:type="spellEnd"/>
      <w:r>
        <w:rPr>
          <w:rFonts w:ascii="Arial" w:eastAsia="Times New Roman" w:hAnsi="Arial" w:cs="Arial"/>
          <w:b/>
          <w:bCs/>
        </w:rPr>
        <w:t xml:space="preserve"> in Trinidad and Tobago </w:t>
      </w:r>
    </w:p>
    <w:p w:rsidR="00A04953" w:rsidRPr="0071658B" w:rsidRDefault="00A04953" w:rsidP="00A04953">
      <w:pPr>
        <w:pStyle w:val="Default"/>
        <w:rPr>
          <w:color w:val="auto"/>
          <w:sz w:val="22"/>
          <w:szCs w:val="22"/>
        </w:rPr>
      </w:pPr>
    </w:p>
    <w:p w:rsidR="00A04953" w:rsidRPr="00B63F2B" w:rsidRDefault="008F5674" w:rsidP="00B63F2B">
      <w:pPr>
        <w:autoSpaceDE w:val="0"/>
        <w:autoSpaceDN w:val="0"/>
        <w:adjustRightInd w:val="0"/>
        <w:spacing w:after="0" w:line="240" w:lineRule="auto"/>
        <w:jc w:val="both"/>
        <w:rPr>
          <w:rFonts w:ascii="URWLatinoT-Regu" w:hAnsi="URWLatinoT-Regu" w:cs="URWLatinoT-Regu"/>
          <w:b/>
          <w:i/>
          <w:lang w:val="en-TT"/>
        </w:rPr>
      </w:pPr>
      <w:r>
        <w:rPr>
          <w:rFonts w:ascii="URWLatinoT-Regu" w:hAnsi="URWLatinoT-Regu" w:cs="URWLatinoT-Regu"/>
          <w:lang w:val="en-TT"/>
        </w:rPr>
        <w:t>The GEF Small Gran</w:t>
      </w:r>
      <w:r>
        <w:rPr>
          <w:rFonts w:ascii="URWLatinoT-Regu" w:hAnsi="URWLatinoT-Regu" w:cs="URWLatinoT-Regu"/>
          <w:lang w:val="en-TT"/>
        </w:rPr>
        <w:t xml:space="preserve">ts Programme (SGP), implemented </w:t>
      </w:r>
      <w:r>
        <w:rPr>
          <w:rFonts w:ascii="URWLatinoT-Regu" w:hAnsi="URWLatinoT-Regu" w:cs="URWLatinoT-Regu"/>
          <w:lang w:val="en-TT"/>
        </w:rPr>
        <w:t>by Unite</w:t>
      </w:r>
      <w:r>
        <w:rPr>
          <w:rFonts w:ascii="URWLatinoT-Regu" w:hAnsi="URWLatinoT-Regu" w:cs="URWLatinoT-Regu"/>
          <w:lang w:val="en-TT"/>
        </w:rPr>
        <w:t xml:space="preserve">d Nations Development Programme </w:t>
      </w:r>
      <w:r>
        <w:rPr>
          <w:rFonts w:ascii="URWLatinoT-Regu" w:hAnsi="URWLatinoT-Regu" w:cs="URWLatinoT-Regu"/>
          <w:lang w:val="en-TT"/>
        </w:rPr>
        <w:t>(UND</w:t>
      </w:r>
      <w:r>
        <w:rPr>
          <w:rFonts w:ascii="URWLatinoT-Regu" w:hAnsi="URWLatinoT-Regu" w:cs="URWLatinoT-Regu"/>
          <w:lang w:val="en-TT"/>
        </w:rPr>
        <w:t xml:space="preserve">P), is the main channel through </w:t>
      </w:r>
      <w:r>
        <w:rPr>
          <w:rFonts w:ascii="URWLatinoT-Regu" w:hAnsi="URWLatinoT-Regu" w:cs="URWLatinoT-Regu"/>
          <w:lang w:val="en-TT"/>
        </w:rPr>
        <w:t>which the Glo</w:t>
      </w:r>
      <w:r>
        <w:rPr>
          <w:rFonts w:ascii="URWLatinoT-Regu" w:hAnsi="URWLatinoT-Regu" w:cs="URWLatinoT-Regu"/>
          <w:lang w:val="en-TT"/>
        </w:rPr>
        <w:t>bal Environment Facility or GEF</w:t>
      </w:r>
      <w:r>
        <w:rPr>
          <w:rFonts w:ascii="URWLatinoT-Regu" w:hAnsi="URWLatinoT-Regu" w:cs="URWLatinoT-Regu"/>
          <w:lang w:val="en-TT"/>
        </w:rPr>
        <w:t xml:space="preserve"> provides grant f</w:t>
      </w:r>
      <w:r>
        <w:rPr>
          <w:rFonts w:ascii="URWLatinoT-Regu" w:hAnsi="URWLatinoT-Regu" w:cs="URWLatinoT-Regu"/>
          <w:lang w:val="en-TT"/>
        </w:rPr>
        <w:t xml:space="preserve">unding to civil society organisations (CSOs). </w:t>
      </w:r>
      <w:r>
        <w:rPr>
          <w:rFonts w:ascii="URWLatinoT-Regu" w:hAnsi="URWLatinoT-Regu" w:cs="URWLatinoT-Regu"/>
          <w:lang w:val="en-TT"/>
        </w:rPr>
        <w:t>In tune wit</w:t>
      </w:r>
      <w:r>
        <w:rPr>
          <w:rFonts w:ascii="URWLatinoT-Regu" w:hAnsi="URWLatinoT-Regu" w:cs="URWLatinoT-Regu"/>
          <w:lang w:val="en-TT"/>
        </w:rPr>
        <w:t xml:space="preserve">h its tagline Community Action, </w:t>
      </w:r>
      <w:r>
        <w:rPr>
          <w:rFonts w:ascii="URWLatinoT-Regu" w:hAnsi="URWLatinoT-Regu" w:cs="URWLatinoT-Regu"/>
          <w:lang w:val="en-TT"/>
        </w:rPr>
        <w:t>Global Impact,</w:t>
      </w:r>
      <w:r>
        <w:rPr>
          <w:rFonts w:ascii="URWLatinoT-Regu" w:hAnsi="URWLatinoT-Regu" w:cs="URWLatinoT-Regu"/>
          <w:lang w:val="en-TT"/>
        </w:rPr>
        <w:t xml:space="preserve"> the SGP provides financial and </w:t>
      </w:r>
      <w:r>
        <w:rPr>
          <w:rFonts w:ascii="URWLatinoT-Regu" w:hAnsi="URWLatinoT-Regu" w:cs="URWLatinoT-Regu"/>
          <w:lang w:val="en-TT"/>
        </w:rPr>
        <w:t>technical suppor</w:t>
      </w:r>
      <w:r>
        <w:rPr>
          <w:rFonts w:ascii="URWLatinoT-Regu" w:hAnsi="URWLatinoT-Regu" w:cs="URWLatinoT-Regu"/>
          <w:lang w:val="en-TT"/>
        </w:rPr>
        <w:t xml:space="preserve">t to CSO projects that </w:t>
      </w:r>
      <w:r w:rsidRPr="00B63F2B">
        <w:rPr>
          <w:rFonts w:ascii="URWLatinoT-Regu" w:hAnsi="URWLatinoT-Regu" w:cs="URWLatinoT-Regu"/>
          <w:b/>
          <w:i/>
          <w:lang w:val="en-TT"/>
        </w:rPr>
        <w:t xml:space="preserve">conserve </w:t>
      </w:r>
      <w:r w:rsidRPr="00B63F2B">
        <w:rPr>
          <w:rFonts w:ascii="URWLatinoT-Regu" w:hAnsi="URWLatinoT-Regu" w:cs="URWLatinoT-Regu"/>
          <w:b/>
          <w:i/>
          <w:lang w:val="en-TT"/>
        </w:rPr>
        <w:t xml:space="preserve">and restore </w:t>
      </w:r>
      <w:r w:rsidRPr="00B63F2B">
        <w:rPr>
          <w:rFonts w:ascii="URWLatinoT-Regu" w:hAnsi="URWLatinoT-Regu" w:cs="URWLatinoT-Regu"/>
          <w:b/>
          <w:i/>
          <w:lang w:val="en-TT"/>
        </w:rPr>
        <w:t xml:space="preserve">the environment while enhancing </w:t>
      </w:r>
      <w:r w:rsidRPr="00B63F2B">
        <w:rPr>
          <w:rFonts w:ascii="URWLatinoT-Regu" w:hAnsi="URWLatinoT-Regu" w:cs="URWLatinoT-Regu"/>
          <w:b/>
          <w:i/>
          <w:lang w:val="en-TT"/>
        </w:rPr>
        <w:t>people's well-being and livel</w:t>
      </w:r>
      <w:r w:rsidRPr="00B63F2B">
        <w:rPr>
          <w:rFonts w:ascii="URWLatinoT-Regu" w:hAnsi="URWLatinoT-Regu" w:cs="URWLatinoT-Regu"/>
          <w:b/>
          <w:i/>
          <w:lang w:val="en-TT"/>
        </w:rPr>
        <w:t xml:space="preserve">ihoods at the community </w:t>
      </w:r>
      <w:r w:rsidRPr="00B63F2B">
        <w:rPr>
          <w:rFonts w:ascii="URWLatinoT-Regu" w:hAnsi="URWLatinoT-Regu" w:cs="URWLatinoT-Regu"/>
          <w:b/>
          <w:i/>
          <w:lang w:val="en-TT"/>
        </w:rPr>
        <w:t>level</w:t>
      </w:r>
      <w:r w:rsidRPr="00B63F2B">
        <w:rPr>
          <w:rFonts w:ascii="URWLatinoT-Regu" w:hAnsi="URWLatinoT-Regu" w:cs="URWLatinoT-Regu"/>
          <w:b/>
          <w:i/>
          <w:lang w:val="en-TT"/>
        </w:rPr>
        <w:t xml:space="preserve">. </w:t>
      </w:r>
    </w:p>
    <w:p w:rsidR="008F5674" w:rsidRDefault="008F5674" w:rsidP="00B63F2B">
      <w:pPr>
        <w:pStyle w:val="Default"/>
        <w:jc w:val="both"/>
        <w:rPr>
          <w:b/>
          <w:color w:val="auto"/>
          <w:sz w:val="22"/>
          <w:szCs w:val="22"/>
        </w:rPr>
      </w:pPr>
    </w:p>
    <w:p w:rsidR="00A04953" w:rsidRPr="0071658B" w:rsidRDefault="00B63F2B" w:rsidP="00B63F2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Grant</w:t>
      </w:r>
      <w:r w:rsidR="00AB613A" w:rsidRPr="0071658B">
        <w:rPr>
          <w:b/>
          <w:color w:val="auto"/>
          <w:sz w:val="22"/>
          <w:szCs w:val="22"/>
        </w:rPr>
        <w:t xml:space="preserve"> Amounts</w:t>
      </w:r>
    </w:p>
    <w:p w:rsidR="00B63F2B" w:rsidRDefault="00B63F2B" w:rsidP="00B63F2B">
      <w:pPr>
        <w:autoSpaceDE w:val="0"/>
        <w:autoSpaceDN w:val="0"/>
        <w:adjustRightInd w:val="0"/>
        <w:spacing w:after="0" w:line="240" w:lineRule="auto"/>
        <w:jc w:val="both"/>
        <w:rPr>
          <w:rFonts w:ascii="URWLatinoT-Regu" w:hAnsi="URWLatinoT-Regu" w:cs="URWLatinoT-Regu"/>
          <w:lang w:val="en-TT"/>
        </w:rPr>
      </w:pPr>
      <w:bookmarkStart w:id="0" w:name="_GoBack"/>
      <w:bookmarkEnd w:id="0"/>
    </w:p>
    <w:p w:rsidR="00B63F2B" w:rsidRDefault="00B63F2B" w:rsidP="00B63F2B">
      <w:pPr>
        <w:autoSpaceDE w:val="0"/>
        <w:autoSpaceDN w:val="0"/>
        <w:adjustRightInd w:val="0"/>
        <w:spacing w:after="0" w:line="240" w:lineRule="auto"/>
        <w:jc w:val="both"/>
        <w:rPr>
          <w:rFonts w:ascii="URWLatinoT-Regu" w:hAnsi="URWLatinoT-Regu" w:cs="URWLatinoT-Regu"/>
          <w:lang w:val="en-TT"/>
        </w:rPr>
      </w:pPr>
      <w:r>
        <w:rPr>
          <w:rFonts w:ascii="URWLatinoT-Regu" w:hAnsi="URWLatinoT-Regu" w:cs="URWLatinoT-Regu"/>
          <w:lang w:val="en-TT"/>
        </w:rPr>
        <w:t>The SGP provide</w:t>
      </w:r>
      <w:r>
        <w:rPr>
          <w:rFonts w:ascii="URWLatinoT-Regu" w:hAnsi="URWLatinoT-Regu" w:cs="URWLatinoT-Regu"/>
          <w:lang w:val="en-TT"/>
        </w:rPr>
        <w:t xml:space="preserve">s two kinds of grants: planning </w:t>
      </w:r>
      <w:r>
        <w:rPr>
          <w:rFonts w:ascii="URWLatinoT-Regu" w:hAnsi="URWLatinoT-Regu" w:cs="URWLatinoT-Regu"/>
          <w:lang w:val="en-TT"/>
        </w:rPr>
        <w:t>grants and full grants. Planning grants provide</w:t>
      </w:r>
    </w:p>
    <w:p w:rsidR="00B63F2B" w:rsidRDefault="00B63F2B" w:rsidP="00B63F2B">
      <w:pPr>
        <w:autoSpaceDE w:val="0"/>
        <w:autoSpaceDN w:val="0"/>
        <w:adjustRightInd w:val="0"/>
        <w:spacing w:after="0" w:line="240" w:lineRule="auto"/>
        <w:jc w:val="both"/>
        <w:rPr>
          <w:rFonts w:ascii="URWLatinoT-Regu" w:hAnsi="URWLatinoT-Regu" w:cs="URWLatinoT-Regu"/>
          <w:lang w:val="en-TT"/>
        </w:rPr>
      </w:pPr>
      <w:proofErr w:type="gramStart"/>
      <w:r>
        <w:rPr>
          <w:rFonts w:ascii="URWLatinoT-Regu" w:hAnsi="URWLatinoT-Regu" w:cs="URWLatinoT-Regu"/>
          <w:lang w:val="en-TT"/>
        </w:rPr>
        <w:t>up</w:t>
      </w:r>
      <w:proofErr w:type="gramEnd"/>
      <w:r>
        <w:rPr>
          <w:rFonts w:ascii="URWLatinoT-Regu" w:hAnsi="URWLatinoT-Regu" w:cs="URWLatinoT-Regu"/>
          <w:lang w:val="en-TT"/>
        </w:rPr>
        <w:t xml:space="preserve"> to US$5,000 </w:t>
      </w:r>
      <w:r>
        <w:rPr>
          <w:rFonts w:ascii="URWLatinoT-Regu" w:hAnsi="URWLatinoT-Regu" w:cs="URWLatinoT-Regu"/>
          <w:lang w:val="en-TT"/>
        </w:rPr>
        <w:t xml:space="preserve">and full grants up to US$50,000 </w:t>
      </w:r>
      <w:r>
        <w:rPr>
          <w:rFonts w:ascii="URWLatinoT-Regu" w:hAnsi="URWLatinoT-Regu" w:cs="URWLatinoT-Regu"/>
          <w:lang w:val="en-TT"/>
        </w:rPr>
        <w:t>(though you will r</w:t>
      </w:r>
      <w:r>
        <w:rPr>
          <w:rFonts w:ascii="URWLatinoT-Regu" w:hAnsi="URWLatinoT-Regu" w:cs="URWLatinoT-Regu"/>
          <w:lang w:val="en-TT"/>
        </w:rPr>
        <w:t xml:space="preserve">eceive your grant in TT$ at the </w:t>
      </w:r>
      <w:r>
        <w:rPr>
          <w:rFonts w:ascii="URWLatinoT-Regu" w:hAnsi="URWLatinoT-Regu" w:cs="URWLatinoT-Regu"/>
          <w:lang w:val="en-TT"/>
        </w:rPr>
        <w:t>prevailing rate of exchange).</w:t>
      </w:r>
      <w:r>
        <w:rPr>
          <w:rFonts w:ascii="URWLatinoT-Regu" w:hAnsi="URWLatinoT-Regu" w:cs="URWLatinoT-Regu"/>
          <w:lang w:val="en-TT"/>
        </w:rPr>
        <w:t xml:space="preserve"> Planning grants </w:t>
      </w:r>
      <w:r>
        <w:rPr>
          <w:rFonts w:ascii="URWLatinoT-Regu" w:hAnsi="URWLatinoT-Regu" w:cs="URWLatinoT-Regu"/>
          <w:lang w:val="en-TT"/>
        </w:rPr>
        <w:t>can be very helpful in preparing for a bigger</w:t>
      </w:r>
    </w:p>
    <w:p w:rsidR="00B63F2B" w:rsidRDefault="00B63F2B" w:rsidP="00B63F2B">
      <w:pPr>
        <w:autoSpaceDE w:val="0"/>
        <w:autoSpaceDN w:val="0"/>
        <w:adjustRightInd w:val="0"/>
        <w:spacing w:after="0" w:line="240" w:lineRule="auto"/>
        <w:jc w:val="both"/>
        <w:rPr>
          <w:rFonts w:ascii="URWLatinoT-Regu" w:hAnsi="URWLatinoT-Regu" w:cs="URWLatinoT-Regu"/>
          <w:lang w:val="en-TT"/>
        </w:rPr>
      </w:pPr>
      <w:proofErr w:type="gramStart"/>
      <w:r>
        <w:rPr>
          <w:rFonts w:ascii="URWLatinoT-Regu" w:hAnsi="URWLatinoT-Regu" w:cs="URWLatinoT-Regu"/>
          <w:lang w:val="en-TT"/>
        </w:rPr>
        <w:t>project</w:t>
      </w:r>
      <w:proofErr w:type="gramEnd"/>
      <w:r>
        <w:rPr>
          <w:rFonts w:ascii="URWLatinoT-Regu" w:hAnsi="URWLatinoT-Regu" w:cs="URWLatinoT-Regu"/>
          <w:lang w:val="en-TT"/>
        </w:rPr>
        <w:t xml:space="preserve"> or for groups t</w:t>
      </w:r>
      <w:r>
        <w:rPr>
          <w:rFonts w:ascii="URWLatinoT-Regu" w:hAnsi="URWLatinoT-Regu" w:cs="URWLatinoT-Regu"/>
          <w:lang w:val="en-TT"/>
        </w:rPr>
        <w:t>hat do not have much experience i</w:t>
      </w:r>
      <w:r>
        <w:rPr>
          <w:rFonts w:ascii="URWLatinoT-Regu" w:hAnsi="URWLatinoT-Regu" w:cs="URWLatinoT-Regu"/>
          <w:lang w:val="en-TT"/>
        </w:rPr>
        <w:t>n proposal development and project</w:t>
      </w:r>
    </w:p>
    <w:p w:rsidR="00A04953" w:rsidRPr="0071658B" w:rsidRDefault="00B63F2B" w:rsidP="00B63F2B">
      <w:pPr>
        <w:pStyle w:val="Default"/>
        <w:jc w:val="both"/>
        <w:rPr>
          <w:color w:val="auto"/>
          <w:sz w:val="22"/>
          <w:szCs w:val="22"/>
        </w:rPr>
      </w:pPr>
      <w:proofErr w:type="gramStart"/>
      <w:r>
        <w:rPr>
          <w:rFonts w:ascii="URWLatinoT-Regu" w:hAnsi="URWLatinoT-Regu" w:cs="URWLatinoT-Regu"/>
          <w:lang w:val="en-TT"/>
        </w:rPr>
        <w:t>management</w:t>
      </w:r>
      <w:proofErr w:type="gramEnd"/>
      <w:r>
        <w:rPr>
          <w:rFonts w:ascii="URWLatinoT-Regu" w:hAnsi="URWLatinoT-Regu" w:cs="URWLatinoT-Regu"/>
          <w:lang w:val="en-TT"/>
        </w:rPr>
        <w:t>.</w:t>
      </w:r>
    </w:p>
    <w:p w:rsidR="00A04953" w:rsidRPr="0071658B" w:rsidRDefault="00A04953" w:rsidP="00B63F2B">
      <w:pPr>
        <w:pStyle w:val="Default"/>
        <w:jc w:val="both"/>
        <w:rPr>
          <w:color w:val="auto"/>
          <w:sz w:val="22"/>
          <w:szCs w:val="22"/>
        </w:rPr>
      </w:pPr>
    </w:p>
    <w:p w:rsidR="00AB613A" w:rsidRPr="0071658B" w:rsidRDefault="00B63F2B" w:rsidP="00A04953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Areas of Project Activity </w:t>
      </w:r>
    </w:p>
    <w:p w:rsidR="00A04953" w:rsidRPr="0071658B" w:rsidRDefault="00A04953" w:rsidP="00A04953">
      <w:pPr>
        <w:pStyle w:val="Default"/>
        <w:rPr>
          <w:color w:val="auto"/>
          <w:sz w:val="22"/>
          <w:szCs w:val="22"/>
        </w:rPr>
      </w:pPr>
    </w:p>
    <w:p w:rsidR="00B63F2B" w:rsidRPr="00B63F2B" w:rsidRDefault="00B63F2B" w:rsidP="00B63F2B">
      <w:pPr>
        <w:pStyle w:val="Default"/>
        <w:numPr>
          <w:ilvl w:val="0"/>
          <w:numId w:val="7"/>
        </w:numPr>
        <w:rPr>
          <w:color w:val="auto"/>
          <w:sz w:val="22"/>
          <w:szCs w:val="22"/>
        </w:rPr>
      </w:pPr>
      <w:r w:rsidRPr="00B63F2B">
        <w:rPr>
          <w:color w:val="auto"/>
          <w:sz w:val="22"/>
          <w:szCs w:val="22"/>
        </w:rPr>
        <w:t>Chemicals</w:t>
      </w:r>
    </w:p>
    <w:p w:rsidR="00B63F2B" w:rsidRPr="00B63F2B" w:rsidRDefault="00B63F2B" w:rsidP="00B63F2B">
      <w:pPr>
        <w:pStyle w:val="Default"/>
        <w:numPr>
          <w:ilvl w:val="0"/>
          <w:numId w:val="7"/>
        </w:numPr>
        <w:rPr>
          <w:color w:val="auto"/>
          <w:sz w:val="22"/>
          <w:szCs w:val="22"/>
        </w:rPr>
      </w:pPr>
      <w:r w:rsidRPr="00B63F2B">
        <w:rPr>
          <w:color w:val="auto"/>
          <w:sz w:val="22"/>
          <w:szCs w:val="22"/>
        </w:rPr>
        <w:t>Climate Change</w:t>
      </w:r>
    </w:p>
    <w:p w:rsidR="00B63F2B" w:rsidRPr="00B63F2B" w:rsidRDefault="00B63F2B" w:rsidP="00B63F2B">
      <w:pPr>
        <w:pStyle w:val="Default"/>
        <w:numPr>
          <w:ilvl w:val="0"/>
          <w:numId w:val="7"/>
        </w:numPr>
        <w:rPr>
          <w:color w:val="auto"/>
          <w:sz w:val="22"/>
          <w:szCs w:val="22"/>
        </w:rPr>
      </w:pPr>
      <w:r w:rsidRPr="00B63F2B">
        <w:rPr>
          <w:color w:val="auto"/>
          <w:sz w:val="22"/>
          <w:szCs w:val="22"/>
        </w:rPr>
        <w:t>Biodiversity</w:t>
      </w:r>
    </w:p>
    <w:p w:rsidR="00B63F2B" w:rsidRPr="00B63F2B" w:rsidRDefault="00B63F2B" w:rsidP="00B63F2B">
      <w:pPr>
        <w:pStyle w:val="Default"/>
        <w:numPr>
          <w:ilvl w:val="0"/>
          <w:numId w:val="7"/>
        </w:numPr>
        <w:rPr>
          <w:color w:val="auto"/>
          <w:sz w:val="22"/>
          <w:szCs w:val="22"/>
        </w:rPr>
      </w:pPr>
      <w:r w:rsidRPr="00B63F2B">
        <w:rPr>
          <w:color w:val="auto"/>
          <w:sz w:val="22"/>
          <w:szCs w:val="22"/>
        </w:rPr>
        <w:t>International Waters</w:t>
      </w:r>
    </w:p>
    <w:p w:rsidR="00B63F2B" w:rsidRPr="00B63F2B" w:rsidRDefault="00B63F2B" w:rsidP="00B63F2B">
      <w:pPr>
        <w:pStyle w:val="Default"/>
        <w:numPr>
          <w:ilvl w:val="0"/>
          <w:numId w:val="7"/>
        </w:numPr>
        <w:rPr>
          <w:color w:val="auto"/>
          <w:sz w:val="22"/>
          <w:szCs w:val="22"/>
        </w:rPr>
      </w:pPr>
      <w:r w:rsidRPr="00B63F2B">
        <w:rPr>
          <w:color w:val="auto"/>
          <w:sz w:val="22"/>
          <w:szCs w:val="22"/>
        </w:rPr>
        <w:t xml:space="preserve">Land Degradation </w:t>
      </w:r>
    </w:p>
    <w:p w:rsidR="00A04953" w:rsidRPr="0071658B" w:rsidRDefault="00A04953" w:rsidP="00A04953">
      <w:pPr>
        <w:pStyle w:val="Default"/>
        <w:rPr>
          <w:color w:val="auto"/>
          <w:sz w:val="22"/>
          <w:szCs w:val="22"/>
        </w:rPr>
      </w:pPr>
    </w:p>
    <w:p w:rsidR="00B63F2B" w:rsidRDefault="008E476F" w:rsidP="00CB4691">
      <w:pPr>
        <w:shd w:val="clear" w:color="auto" w:fill="FFFFFF"/>
        <w:spacing w:before="100" w:beforeAutospacing="1" w:after="100" w:afterAutospacing="1" w:line="300" w:lineRule="atLeast"/>
        <w:ind w:right="150"/>
        <w:rPr>
          <w:rFonts w:ascii="Arial" w:eastAsia="Times New Roman" w:hAnsi="Arial" w:cs="Arial"/>
          <w:b/>
        </w:rPr>
      </w:pPr>
      <w:r w:rsidRPr="0071658B">
        <w:rPr>
          <w:rFonts w:ascii="Arial" w:eastAsia="Times New Roman" w:hAnsi="Arial" w:cs="Arial"/>
        </w:rPr>
        <w:t xml:space="preserve">For more information please refer to the </w:t>
      </w:r>
      <w:proofErr w:type="spellStart"/>
      <w:r w:rsidR="00CB4691">
        <w:rPr>
          <w:rFonts w:ascii="Arial" w:eastAsia="Times New Roman" w:hAnsi="Arial" w:cs="Arial"/>
        </w:rPr>
        <w:t>programme</w:t>
      </w:r>
      <w:proofErr w:type="spellEnd"/>
      <w:r w:rsidRPr="0071658B">
        <w:rPr>
          <w:rFonts w:ascii="Arial" w:eastAsia="Times New Roman" w:hAnsi="Arial" w:cs="Arial"/>
        </w:rPr>
        <w:t xml:space="preserve"> link below:</w:t>
      </w:r>
      <w:r w:rsidR="00CB4691">
        <w:rPr>
          <w:rFonts w:ascii="Arial" w:eastAsia="Times New Roman" w:hAnsi="Arial" w:cs="Arial"/>
          <w:b/>
        </w:rPr>
        <w:t xml:space="preserve"> </w:t>
      </w:r>
    </w:p>
    <w:p w:rsidR="00CB4691" w:rsidRPr="00CB4691" w:rsidRDefault="00CB4691" w:rsidP="00CB4691">
      <w:pPr>
        <w:shd w:val="clear" w:color="auto" w:fill="FFFFFF"/>
        <w:spacing w:before="100" w:beforeAutospacing="1" w:after="100" w:afterAutospacing="1" w:line="300" w:lineRule="atLeast"/>
        <w:ind w:right="150"/>
        <w:rPr>
          <w:rFonts w:ascii="Arial" w:eastAsia="Times New Roman" w:hAnsi="Arial" w:cs="Arial"/>
          <w:b/>
        </w:rPr>
      </w:pPr>
      <w:r>
        <w:rPr>
          <w:rFonts w:ascii="NimbusSanD-Ligh" w:hAnsi="NimbusSanD-Ligh" w:cs="NimbusSanD-Ligh"/>
          <w:color w:val="573321"/>
          <w:sz w:val="24"/>
          <w:szCs w:val="24"/>
          <w:lang w:val="en-TT"/>
        </w:rPr>
        <w:t>http://www.undp.org.tt/GEF-SGP/index.html</w:t>
      </w:r>
    </w:p>
    <w:p w:rsidR="00CB4691" w:rsidRDefault="00B63F2B" w:rsidP="00555D0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 w:themeColor="text1"/>
        </w:rPr>
      </w:pPr>
      <w:r>
        <w:rPr>
          <w:rFonts w:ascii="Arial" w:eastAsia="Times New Roman" w:hAnsi="Arial" w:cs="Arial"/>
          <w:i/>
          <w:color w:val="000000" w:themeColor="text1"/>
        </w:rPr>
        <w:t>**The SGP Project Concept Form</w:t>
      </w:r>
      <w:r w:rsidR="00CB4691">
        <w:rPr>
          <w:rFonts w:ascii="Arial" w:eastAsia="Times New Roman" w:hAnsi="Arial" w:cs="Arial"/>
          <w:i/>
          <w:color w:val="000000" w:themeColor="text1"/>
        </w:rPr>
        <w:t xml:space="preserve"> will be posted later in November. </w:t>
      </w:r>
    </w:p>
    <w:p w:rsidR="00CB4691" w:rsidRDefault="00CB4691" w:rsidP="00555D0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 w:themeColor="text1"/>
        </w:rPr>
      </w:pPr>
    </w:p>
    <w:p w:rsidR="00555D0A" w:rsidRPr="0071658B" w:rsidRDefault="00555D0A" w:rsidP="00555D0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 w:themeColor="text1"/>
        </w:rPr>
      </w:pPr>
      <w:r w:rsidRPr="0071658B">
        <w:rPr>
          <w:rFonts w:ascii="Arial" w:eastAsia="Times New Roman" w:hAnsi="Arial" w:cs="Arial"/>
          <w:i/>
          <w:color w:val="000000" w:themeColor="text1"/>
        </w:rPr>
        <w:t>Please see the Eligibility Criteri</w:t>
      </w:r>
      <w:r w:rsidR="00BC4B70" w:rsidRPr="0071658B">
        <w:rPr>
          <w:rFonts w:ascii="Arial" w:eastAsia="Times New Roman" w:hAnsi="Arial" w:cs="Arial"/>
          <w:i/>
          <w:color w:val="000000" w:themeColor="text1"/>
        </w:rPr>
        <w:t xml:space="preserve">a Checklist </w:t>
      </w:r>
      <w:r w:rsidR="00CB4691">
        <w:rPr>
          <w:rFonts w:ascii="Arial" w:eastAsia="Times New Roman" w:hAnsi="Arial" w:cs="Arial"/>
          <w:i/>
          <w:color w:val="000000" w:themeColor="text1"/>
        </w:rPr>
        <w:t>and the Information Brochure</w:t>
      </w:r>
      <w:r w:rsidR="0055628B" w:rsidRPr="0071658B">
        <w:rPr>
          <w:rFonts w:ascii="Arial" w:eastAsia="Times New Roman" w:hAnsi="Arial" w:cs="Arial"/>
          <w:i/>
          <w:color w:val="000000" w:themeColor="text1"/>
        </w:rPr>
        <w:t xml:space="preserve"> </w:t>
      </w:r>
      <w:r w:rsidRPr="0071658B">
        <w:rPr>
          <w:rFonts w:ascii="Arial" w:eastAsia="Times New Roman" w:hAnsi="Arial" w:cs="Arial"/>
          <w:i/>
          <w:color w:val="000000" w:themeColor="text1"/>
        </w:rPr>
        <w:t>attached. Interested applicants must fill out the checklist and email to the following persons for assistance</w:t>
      </w:r>
      <w:r w:rsidR="0006145D" w:rsidRPr="0071658B">
        <w:rPr>
          <w:rFonts w:ascii="Arial" w:eastAsia="Times New Roman" w:hAnsi="Arial" w:cs="Arial"/>
          <w:i/>
          <w:color w:val="000000" w:themeColor="text1"/>
        </w:rPr>
        <w:t xml:space="preserve"> with your application</w:t>
      </w:r>
      <w:r w:rsidRPr="0071658B">
        <w:rPr>
          <w:rFonts w:ascii="Arial" w:eastAsia="Times New Roman" w:hAnsi="Arial" w:cs="Arial"/>
          <w:i/>
          <w:color w:val="000000" w:themeColor="text1"/>
        </w:rPr>
        <w:t xml:space="preserve">: </w:t>
      </w:r>
    </w:p>
    <w:p w:rsidR="00555D0A" w:rsidRPr="0071658B" w:rsidRDefault="00555D0A" w:rsidP="00555D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</w:rPr>
      </w:pPr>
    </w:p>
    <w:p w:rsidR="00555D0A" w:rsidRPr="0071658B" w:rsidRDefault="00555D0A" w:rsidP="00555D0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  <w:r w:rsidRPr="0071658B">
        <w:rPr>
          <w:rFonts w:ascii="Arial" w:eastAsia="Times New Roman" w:hAnsi="Arial" w:cs="Arial"/>
          <w:color w:val="000000" w:themeColor="text1"/>
        </w:rPr>
        <w:t xml:space="preserve">Ms. Patti Mohan – Grants Coordinator, International Office and Grant Funding at 642-8888 Ext 46122  - </w:t>
      </w:r>
      <w:hyperlink r:id="rId5" w:history="1">
        <w:r w:rsidRPr="0071658B">
          <w:rPr>
            <w:rStyle w:val="Hyperlink"/>
            <w:rFonts w:ascii="Arial" w:eastAsia="Times New Roman" w:hAnsi="Arial" w:cs="Arial"/>
          </w:rPr>
          <w:t>patti.mohan@utt.edu.tt</w:t>
        </w:r>
      </w:hyperlink>
      <w:r w:rsidRPr="0071658B">
        <w:rPr>
          <w:rFonts w:ascii="Arial" w:eastAsia="Times New Roman" w:hAnsi="Arial" w:cs="Arial"/>
          <w:color w:val="333333"/>
        </w:rPr>
        <w:t xml:space="preserve"> </w:t>
      </w:r>
    </w:p>
    <w:p w:rsidR="00555D0A" w:rsidRPr="0055628B" w:rsidRDefault="00555D0A" w:rsidP="00555D0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  <w:r w:rsidRPr="0071658B">
        <w:rPr>
          <w:rFonts w:ascii="Arial" w:eastAsia="Times New Roman" w:hAnsi="Arial" w:cs="Arial"/>
          <w:color w:val="000000" w:themeColor="text1"/>
        </w:rPr>
        <w:t>Mrs. Debra Haniff-</w:t>
      </w:r>
      <w:proofErr w:type="spellStart"/>
      <w:r w:rsidRPr="0071658B">
        <w:rPr>
          <w:rFonts w:ascii="Arial" w:eastAsia="Times New Roman" w:hAnsi="Arial" w:cs="Arial"/>
          <w:color w:val="000000" w:themeColor="text1"/>
        </w:rPr>
        <w:t>Gobin</w:t>
      </w:r>
      <w:proofErr w:type="spellEnd"/>
      <w:r w:rsidRPr="0071658B">
        <w:rPr>
          <w:rFonts w:ascii="Arial" w:eastAsia="Times New Roman" w:hAnsi="Arial" w:cs="Arial"/>
          <w:color w:val="000000" w:themeColor="text1"/>
        </w:rPr>
        <w:t xml:space="preserve"> – Grants and Proposals Writer, International Office and Grant Funding at 642-8888 Ext. 46118 – </w:t>
      </w:r>
      <w:hyperlink r:id="rId6" w:history="1">
        <w:r w:rsidRPr="0071658B">
          <w:rPr>
            <w:rStyle w:val="Hyperlink"/>
            <w:rFonts w:ascii="Arial" w:eastAsia="Times New Roman" w:hAnsi="Arial" w:cs="Arial"/>
          </w:rPr>
          <w:t>debra.haniff@utt.edu.tt</w:t>
        </w:r>
      </w:hyperlink>
      <w:r w:rsidRPr="0055628B">
        <w:rPr>
          <w:rFonts w:ascii="Arial" w:eastAsia="Times New Roman" w:hAnsi="Arial" w:cs="Arial"/>
          <w:color w:val="333333"/>
        </w:rPr>
        <w:t xml:space="preserve"> </w:t>
      </w:r>
    </w:p>
    <w:sectPr w:rsidR="00555D0A" w:rsidRPr="00556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RWLatinoT-Regu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imbusSanD-Ligh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279C4"/>
    <w:multiLevelType w:val="hybridMultilevel"/>
    <w:tmpl w:val="5034485C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1121D"/>
    <w:multiLevelType w:val="multilevel"/>
    <w:tmpl w:val="1404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9C78BC"/>
    <w:multiLevelType w:val="hybridMultilevel"/>
    <w:tmpl w:val="789EC338"/>
    <w:lvl w:ilvl="0" w:tplc="DFCAE5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5E0CE7"/>
    <w:multiLevelType w:val="multilevel"/>
    <w:tmpl w:val="5636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275D7A"/>
    <w:multiLevelType w:val="multilevel"/>
    <w:tmpl w:val="9D38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3E7840"/>
    <w:multiLevelType w:val="hybridMultilevel"/>
    <w:tmpl w:val="5EF8C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AC6726"/>
    <w:multiLevelType w:val="hybridMultilevel"/>
    <w:tmpl w:val="9E603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5F"/>
    <w:rsid w:val="0006145D"/>
    <w:rsid w:val="00216C28"/>
    <w:rsid w:val="00266740"/>
    <w:rsid w:val="002F375F"/>
    <w:rsid w:val="0042512C"/>
    <w:rsid w:val="00555D0A"/>
    <w:rsid w:val="0055628B"/>
    <w:rsid w:val="006B15B4"/>
    <w:rsid w:val="006B2164"/>
    <w:rsid w:val="006C291E"/>
    <w:rsid w:val="0071658B"/>
    <w:rsid w:val="008E476F"/>
    <w:rsid w:val="008E63A2"/>
    <w:rsid w:val="008F5674"/>
    <w:rsid w:val="00931AEE"/>
    <w:rsid w:val="009B230F"/>
    <w:rsid w:val="00A04953"/>
    <w:rsid w:val="00AB613A"/>
    <w:rsid w:val="00B63F2B"/>
    <w:rsid w:val="00BC4B70"/>
    <w:rsid w:val="00BC7B7D"/>
    <w:rsid w:val="00CB4691"/>
    <w:rsid w:val="00D27DB5"/>
    <w:rsid w:val="00D30CE6"/>
    <w:rsid w:val="00F3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D8945F8-5DD4-4880-AE46-0B36C767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D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5D0A"/>
    <w:rPr>
      <w:color w:val="0000FF"/>
      <w:u w:val="single"/>
    </w:rPr>
  </w:style>
  <w:style w:type="paragraph" w:customStyle="1" w:styleId="Default">
    <w:name w:val="Default"/>
    <w:rsid w:val="00A049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3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6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bra.haniff@utt.edu.tt" TargetMode="External"/><Relationship Id="rId5" Type="http://schemas.openxmlformats.org/officeDocument/2006/relationships/hyperlink" Target="mailto:patti.mohan@utt.edu.t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Patti Mohan</cp:lastModifiedBy>
  <cp:revision>5</cp:revision>
  <cp:lastPrinted>2015-03-26T16:13:00Z</cp:lastPrinted>
  <dcterms:created xsi:type="dcterms:W3CDTF">2015-10-13T17:46:00Z</dcterms:created>
  <dcterms:modified xsi:type="dcterms:W3CDTF">2015-11-04T14:47:00Z</dcterms:modified>
</cp:coreProperties>
</file>